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44" w:rsidRDefault="00370144" w:rsidP="00370144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jc w:val="center"/>
        <w:rPr>
          <w:rFonts w:asciiTheme="majorHAnsi" w:eastAsiaTheme="majorEastAsia" w:hAnsiTheme="majorHAnsi" w:cstheme="majorBidi"/>
          <w:b/>
          <w:color w:val="000090"/>
          <w:spacing w:val="5"/>
          <w:kern w:val="28"/>
          <w:sz w:val="44"/>
          <w:szCs w:val="44"/>
        </w:rPr>
      </w:pPr>
    </w:p>
    <w:p w:rsidR="0004434A" w:rsidRDefault="00173EEF" w:rsidP="0004434A">
      <w:pPr>
        <w:pStyle w:val="Titel"/>
        <w:rPr>
          <w:lang w:eastAsia="ja-JP"/>
        </w:rPr>
      </w:pPr>
      <w:r w:rsidRPr="0004434A">
        <w:rPr>
          <w:color w:val="000090"/>
          <w:lang w:eastAsia="ja-JP"/>
        </w:rPr>
        <w:t>L</w:t>
      </w:r>
      <w:r>
        <w:rPr>
          <w:lang w:eastAsia="ja-JP"/>
        </w:rPr>
        <w:t xml:space="preserve">iteratur und </w:t>
      </w:r>
      <w:proofErr w:type="spellStart"/>
      <w:r>
        <w:rPr>
          <w:lang w:eastAsia="ja-JP"/>
        </w:rPr>
        <w:t>Chronistik</w:t>
      </w:r>
      <w:proofErr w:type="spellEnd"/>
      <w:r w:rsidR="00370144">
        <w:rPr>
          <w:lang w:eastAsia="ja-JP"/>
        </w:rPr>
        <w:t xml:space="preserve"> </w:t>
      </w:r>
    </w:p>
    <w:p w:rsidR="00370144" w:rsidRPr="0004434A" w:rsidRDefault="0004434A" w:rsidP="00370144">
      <w:pPr>
        <w:widowControl w:val="0"/>
        <w:autoSpaceDE w:val="0"/>
        <w:autoSpaceDN w:val="0"/>
        <w:adjustRightInd w:val="0"/>
        <w:spacing w:after="160" w:line="240" w:lineRule="auto"/>
        <w:rPr>
          <w:rFonts w:ascii="Calibri" w:eastAsiaTheme="minorEastAsia" w:hAnsi="Calibri"/>
          <w:bCs/>
          <w:color w:val="000090"/>
          <w:lang w:eastAsia="ja-JP"/>
        </w:rPr>
      </w:pPr>
      <w:r w:rsidRPr="0004434A">
        <w:rPr>
          <w:rFonts w:ascii="Calibri" w:eastAsiaTheme="minorEastAsia" w:hAnsi="Calibri"/>
          <w:bCs/>
          <w:color w:val="000090"/>
          <w:lang w:eastAsia="ja-JP"/>
        </w:rPr>
        <w:t>Vortragsreihe</w:t>
      </w:r>
      <w:r w:rsidRPr="0004434A">
        <w:rPr>
          <w:rFonts w:ascii="Calibri" w:eastAsiaTheme="minorEastAsia" w:hAnsi="Calibri"/>
          <w:bCs/>
          <w:color w:val="000090"/>
          <w:lang w:eastAsia="ja-JP"/>
        </w:rPr>
        <w:t xml:space="preserve"> </w:t>
      </w:r>
      <w:r w:rsidRPr="0004434A">
        <w:rPr>
          <w:rFonts w:ascii="Calibri" w:eastAsiaTheme="minorEastAsia" w:hAnsi="Calibri"/>
          <w:bCs/>
          <w:color w:val="000090"/>
          <w:lang w:eastAsia="ja-JP"/>
        </w:rPr>
        <w:t>Sommersemester 2014</w:t>
      </w:r>
      <w:r w:rsidRPr="0004434A">
        <w:rPr>
          <w:rFonts w:ascii="Calibri" w:eastAsiaTheme="minorEastAsia" w:hAnsi="Calibri"/>
          <w:bCs/>
          <w:color w:val="000090"/>
          <w:lang w:eastAsia="ja-JP"/>
        </w:rPr>
        <w:br/>
      </w:r>
      <w:r w:rsidR="00370144" w:rsidRPr="0004434A">
        <w:rPr>
          <w:rFonts w:ascii="Calibri" w:eastAsiaTheme="minorEastAsia" w:hAnsi="Calibri"/>
          <w:bCs/>
          <w:color w:val="000090"/>
          <w:lang w:eastAsia="ja-JP"/>
        </w:rPr>
        <w:t>Universität Wien</w:t>
      </w:r>
      <w:r w:rsidR="00370144" w:rsidRPr="0004434A">
        <w:rPr>
          <w:rFonts w:ascii="Calibri" w:eastAsiaTheme="minorEastAsia" w:hAnsi="Calibri"/>
          <w:bCs/>
          <w:color w:val="000090"/>
          <w:lang w:eastAsia="ja-JP"/>
        </w:rPr>
        <w:br/>
        <w:t>Institut für Germanistik</w:t>
      </w:r>
      <w:r w:rsidRPr="0004434A">
        <w:rPr>
          <w:rFonts w:ascii="Calibri" w:eastAsiaTheme="minorEastAsia" w:hAnsi="Calibri"/>
          <w:bCs/>
          <w:color w:val="000090"/>
          <w:lang w:eastAsia="ja-JP"/>
        </w:rPr>
        <w:br/>
      </w:r>
      <w:r w:rsidR="00370144" w:rsidRPr="0004434A">
        <w:rPr>
          <w:rFonts w:ascii="Calibri" w:eastAsiaTheme="minorEastAsia" w:hAnsi="Calibri"/>
          <w:bCs/>
          <w:color w:val="000090"/>
          <w:lang w:eastAsia="ja-JP"/>
        </w:rPr>
        <w:t>Di 16.45-18-15 (</w:t>
      </w:r>
      <w:r>
        <w:rPr>
          <w:rFonts w:ascii="Calibri" w:eastAsiaTheme="minorEastAsia" w:hAnsi="Calibri"/>
          <w:bCs/>
          <w:color w:val="000090"/>
          <w:lang w:eastAsia="ja-JP"/>
        </w:rPr>
        <w:t xml:space="preserve">Hauptgebäude, </w:t>
      </w:r>
      <w:r w:rsidR="00370144" w:rsidRPr="0004434A">
        <w:rPr>
          <w:rFonts w:ascii="Calibri" w:eastAsiaTheme="minorEastAsia" w:hAnsi="Calibri"/>
          <w:bCs/>
          <w:color w:val="000090"/>
          <w:lang w:eastAsia="ja-JP"/>
        </w:rPr>
        <w:t>HS 42)</w:t>
      </w:r>
    </w:p>
    <w:p w:rsidR="0004434A" w:rsidRPr="0004434A" w:rsidRDefault="0004434A" w:rsidP="00370144">
      <w:pPr>
        <w:widowControl w:val="0"/>
        <w:autoSpaceDE w:val="0"/>
        <w:autoSpaceDN w:val="0"/>
        <w:adjustRightInd w:val="0"/>
        <w:spacing w:after="160" w:line="240" w:lineRule="auto"/>
        <w:rPr>
          <w:rFonts w:ascii="Calibri" w:eastAsiaTheme="minorEastAsia" w:hAnsi="Calibri"/>
          <w:bCs/>
          <w:sz w:val="32"/>
          <w:szCs w:val="32"/>
          <w:lang w:eastAsia="ja-JP"/>
        </w:rPr>
      </w:pPr>
    </w:p>
    <w:p w:rsidR="0004434A" w:rsidRPr="0004434A" w:rsidRDefault="0004434A" w:rsidP="0004434A">
      <w:pPr>
        <w:widowControl w:val="0"/>
        <w:autoSpaceDE w:val="0"/>
        <w:autoSpaceDN w:val="0"/>
        <w:adjustRightInd w:val="0"/>
        <w:spacing w:after="160" w:line="240" w:lineRule="auto"/>
        <w:ind w:left="1701" w:hanging="1701"/>
        <w:rPr>
          <w:rFonts w:ascii="Calibri" w:eastAsiaTheme="minorEastAsia" w:hAnsi="Calibri"/>
          <w:sz w:val="32"/>
          <w:szCs w:val="32"/>
          <w:lang w:eastAsia="ja-JP"/>
        </w:rPr>
      </w:pP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11.03.2014  Detlev </w:t>
      </w:r>
      <w:proofErr w:type="spellStart"/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Schöttker</w:t>
      </w:r>
      <w:proofErr w:type="spellEnd"/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(TU Dresden/Berlin) </w:t>
      </w: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br/>
      </w:r>
      <w:proofErr w:type="spellStart"/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Chronistik</w:t>
      </w:r>
      <w:proofErr w:type="spellEnd"/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 xml:space="preserve"> der Moderne – Die literarische Überwindung des Historismus</w:t>
      </w:r>
      <w:r w:rsidRPr="0004434A">
        <w:rPr>
          <w:rFonts w:ascii="Calibri" w:eastAsiaTheme="minorEastAsia" w:hAnsi="Calibri"/>
          <w:sz w:val="32"/>
          <w:szCs w:val="32"/>
          <w:lang w:eastAsia="ja-JP"/>
        </w:rPr>
        <w:t xml:space="preserve"> </w:t>
      </w:r>
      <w:r>
        <w:rPr>
          <w:rFonts w:ascii="Calibri" w:eastAsiaTheme="minorEastAsia" w:hAnsi="Calibri"/>
          <w:sz w:val="32"/>
          <w:szCs w:val="32"/>
          <w:lang w:eastAsia="ja-JP"/>
        </w:rPr>
        <w:br/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(Raabe, Jünger, Benjamin, Kluge, Johnson)</w:t>
      </w:r>
    </w:p>
    <w:p w:rsidR="00370144" w:rsidRPr="0004434A" w:rsidRDefault="00370144" w:rsidP="0004434A">
      <w:pPr>
        <w:widowControl w:val="0"/>
        <w:autoSpaceDE w:val="0"/>
        <w:autoSpaceDN w:val="0"/>
        <w:adjustRightInd w:val="0"/>
        <w:spacing w:after="160" w:line="240" w:lineRule="auto"/>
        <w:ind w:left="1701" w:hanging="1701"/>
        <w:rPr>
          <w:rFonts w:ascii="Calibri" w:eastAsiaTheme="minorEastAsia" w:hAnsi="Calibri"/>
          <w:sz w:val="32"/>
          <w:szCs w:val="32"/>
          <w:lang w:eastAsia="ja-JP"/>
        </w:rPr>
      </w:pP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18.03.2014</w:t>
      </w:r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 Franz </w:t>
      </w:r>
      <w:proofErr w:type="spellStart"/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Eybl</w:t>
      </w:r>
      <w:proofErr w:type="spellEnd"/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(Universität Wien)</w:t>
      </w: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</w:t>
      </w: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br/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 xml:space="preserve">Zwischen Gutenberg und Goethe: </w:t>
      </w:r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br/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Vom Erzählen der Chronik zum chronikalischen Erzählen</w:t>
      </w:r>
    </w:p>
    <w:p w:rsidR="00370144" w:rsidRPr="0004434A" w:rsidRDefault="00370144" w:rsidP="0004434A">
      <w:pPr>
        <w:widowControl w:val="0"/>
        <w:autoSpaceDE w:val="0"/>
        <w:autoSpaceDN w:val="0"/>
        <w:adjustRightInd w:val="0"/>
        <w:spacing w:after="160" w:line="240" w:lineRule="auto"/>
        <w:ind w:left="1701" w:hanging="1701"/>
        <w:rPr>
          <w:rFonts w:ascii="Calibri" w:eastAsiaTheme="minorEastAsia" w:hAnsi="Calibri"/>
          <w:color w:val="0000FF"/>
          <w:sz w:val="32"/>
          <w:szCs w:val="32"/>
          <w:lang w:eastAsia="ja-JP"/>
        </w:rPr>
      </w:pP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25.03. 2014  Alexa</w:t>
      </w:r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nder Honold (Universität Basel)</w:t>
      </w: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</w:t>
      </w: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br/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 xml:space="preserve">Mitschriften der Zeit. </w:t>
      </w:r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br/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Poesie und Chronik im literarischen Zusammenspiel</w:t>
      </w:r>
    </w:p>
    <w:p w:rsidR="00370144" w:rsidRPr="0004434A" w:rsidRDefault="00370144" w:rsidP="0004434A">
      <w:pPr>
        <w:widowControl w:val="0"/>
        <w:autoSpaceDE w:val="0"/>
        <w:autoSpaceDN w:val="0"/>
        <w:adjustRightInd w:val="0"/>
        <w:spacing w:after="380" w:line="240" w:lineRule="auto"/>
        <w:ind w:left="1701" w:hanging="1701"/>
        <w:rPr>
          <w:rFonts w:ascii="Calibri" w:eastAsiaTheme="minorEastAsia" w:hAnsi="Calibri"/>
          <w:sz w:val="32"/>
          <w:szCs w:val="32"/>
          <w:lang w:eastAsia="ja-JP"/>
        </w:rPr>
      </w:pP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01.04.2014  Helga Meise (</w:t>
      </w:r>
      <w:proofErr w:type="spellStart"/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Univers</w:t>
      </w:r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ité</w:t>
      </w:r>
      <w:proofErr w:type="spellEnd"/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de Reims Champagne Ardenne)</w:t>
      </w:r>
      <w:r w:rsidRPr="0004434A">
        <w:rPr>
          <w:rFonts w:ascii="Calibri" w:eastAsiaTheme="minorEastAsia" w:hAnsi="Calibri"/>
          <w:sz w:val="32"/>
          <w:szCs w:val="32"/>
          <w:lang w:eastAsia="ja-JP"/>
        </w:rPr>
        <w:t xml:space="preserve"> </w:t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Schreibkalender und Kalendergeschichte</w:t>
      </w:r>
    </w:p>
    <w:p w:rsidR="00370144" w:rsidRPr="0004434A" w:rsidRDefault="00370144" w:rsidP="0004434A">
      <w:pPr>
        <w:widowControl w:val="0"/>
        <w:autoSpaceDE w:val="0"/>
        <w:autoSpaceDN w:val="0"/>
        <w:adjustRightInd w:val="0"/>
        <w:spacing w:after="380" w:line="240" w:lineRule="auto"/>
        <w:ind w:left="1701" w:hanging="1701"/>
        <w:rPr>
          <w:rFonts w:ascii="Calibri" w:eastAsiaTheme="minorEastAsia" w:hAnsi="Calibri"/>
          <w:sz w:val="32"/>
          <w:szCs w:val="32"/>
          <w:lang w:eastAsia="ja-JP"/>
        </w:rPr>
      </w:pP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08.04.2014 Ma</w:t>
      </w:r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tthias Meyer (Universität Wien)</w:t>
      </w:r>
      <w:r w:rsidR="00F4605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</w:t>
      </w:r>
      <w:r w:rsidR="00F4605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br/>
      </w:r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Chronik - Ereignis – Erzählen</w:t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 xml:space="preserve"> </w:t>
      </w:r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br/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Überlegungen anhand der 'Österreichischen Chronik (der 95 Herrschaften)' und weiterer spätmittelalterlicher Chroniken</w:t>
      </w:r>
    </w:p>
    <w:p w:rsidR="00370144" w:rsidRPr="0004434A" w:rsidRDefault="00370144" w:rsidP="0004434A">
      <w:pPr>
        <w:widowControl w:val="0"/>
        <w:autoSpaceDE w:val="0"/>
        <w:autoSpaceDN w:val="0"/>
        <w:adjustRightInd w:val="0"/>
        <w:spacing w:after="380" w:line="240" w:lineRule="auto"/>
        <w:ind w:left="1701" w:hanging="1701"/>
        <w:rPr>
          <w:rFonts w:ascii="Calibri" w:eastAsiaTheme="minorEastAsia" w:hAnsi="Calibri"/>
          <w:sz w:val="32"/>
          <w:szCs w:val="32"/>
          <w:lang w:eastAsia="ja-JP"/>
        </w:rPr>
      </w:pP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29. 04.2014  A</w:t>
      </w:r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nnegret Pelz (Universität Wien)</w:t>
      </w: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</w:t>
      </w: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br/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Bilderbuch, Momentaufnahme, Blitzlich</w:t>
      </w:r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t</w:t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 xml:space="preserve"> </w:t>
      </w:r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br/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 xml:space="preserve">Schreibweisen von Gegenwart (Raabe, Barthes, </w:t>
      </w:r>
      <w:proofErr w:type="spellStart"/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Mosès</w:t>
      </w:r>
      <w:proofErr w:type="spellEnd"/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, Aichinger)</w:t>
      </w:r>
    </w:p>
    <w:p w:rsidR="00370144" w:rsidRPr="0004434A" w:rsidRDefault="00370144" w:rsidP="0004434A">
      <w:pPr>
        <w:widowControl w:val="0"/>
        <w:autoSpaceDE w:val="0"/>
        <w:autoSpaceDN w:val="0"/>
        <w:adjustRightInd w:val="0"/>
        <w:spacing w:after="380" w:line="240" w:lineRule="auto"/>
        <w:ind w:left="1701" w:hanging="1701"/>
        <w:rPr>
          <w:rFonts w:ascii="Calibri" w:eastAsiaTheme="minorEastAsia" w:hAnsi="Calibri"/>
          <w:color w:val="0000FF"/>
          <w:sz w:val="32"/>
          <w:szCs w:val="32"/>
          <w:lang w:eastAsia="ja-JP"/>
        </w:rPr>
      </w:pP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06.05.2014  Stephan Müller/Norbert </w:t>
      </w:r>
      <w:proofErr w:type="spellStart"/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Kössinger</w:t>
      </w:r>
      <w:proofErr w:type="spellEnd"/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(Uni</w:t>
      </w:r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versität Wien)</w:t>
      </w:r>
      <w:r w:rsidR="00F4605F" w:rsidRPr="0004434A">
        <w:rPr>
          <w:rFonts w:ascii="Calibri" w:eastAsiaTheme="minorEastAsia" w:hAnsi="Calibri"/>
          <w:sz w:val="32"/>
          <w:szCs w:val="32"/>
          <w:lang w:eastAsia="ja-JP"/>
        </w:rPr>
        <w:t xml:space="preserve"> </w:t>
      </w:r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Anfang und Ende</w:t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 xml:space="preserve"> </w:t>
      </w:r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br/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Konzepte mittelalterlicher Chronik</w:t>
      </w:r>
    </w:p>
    <w:p w:rsidR="00370144" w:rsidRPr="0004434A" w:rsidRDefault="00370144" w:rsidP="0004434A">
      <w:pPr>
        <w:widowControl w:val="0"/>
        <w:autoSpaceDE w:val="0"/>
        <w:autoSpaceDN w:val="0"/>
        <w:adjustRightInd w:val="0"/>
        <w:spacing w:after="380" w:line="240" w:lineRule="auto"/>
        <w:ind w:left="1701" w:hanging="1701"/>
        <w:rPr>
          <w:rFonts w:ascii="Calibri" w:eastAsiaTheme="minorEastAsia" w:hAnsi="Calibri"/>
          <w:sz w:val="32"/>
          <w:szCs w:val="32"/>
          <w:lang w:eastAsia="ja-JP"/>
        </w:rPr>
      </w:pP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13.05.2014  Ursula</w:t>
      </w:r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</w:t>
      </w:r>
      <w:proofErr w:type="spellStart"/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Klingenböck</w:t>
      </w:r>
      <w:proofErr w:type="spellEnd"/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(Universität Wien)</w:t>
      </w: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</w:t>
      </w:r>
      <w:r w:rsidR="00F4605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br/>
      </w:r>
      <w:proofErr w:type="spellStart"/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ChronistInnen</w:t>
      </w:r>
      <w:proofErr w:type="spellEnd"/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 xml:space="preserve"> der </w:t>
      </w:r>
      <w:proofErr w:type="spellStart"/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Nuller</w:t>
      </w:r>
      <w:proofErr w:type="spellEnd"/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 xml:space="preserve"> Jahre</w:t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 xml:space="preserve"> </w:t>
      </w:r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br/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Internet-Tagebücher</w:t>
      </w:r>
    </w:p>
    <w:p w:rsidR="00370144" w:rsidRPr="0004434A" w:rsidRDefault="00370144" w:rsidP="0004434A">
      <w:pPr>
        <w:widowControl w:val="0"/>
        <w:autoSpaceDE w:val="0"/>
        <w:autoSpaceDN w:val="0"/>
        <w:adjustRightInd w:val="0"/>
        <w:spacing w:after="380" w:line="240" w:lineRule="auto"/>
        <w:ind w:left="1701" w:hanging="1701"/>
        <w:rPr>
          <w:rFonts w:ascii="Calibri" w:eastAsiaTheme="minorEastAsia" w:hAnsi="Calibri"/>
          <w:color w:val="0000FF"/>
          <w:sz w:val="32"/>
          <w:szCs w:val="32"/>
          <w:lang w:eastAsia="ja-JP"/>
        </w:rPr>
      </w:pP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20.05.2014  Arno </w:t>
      </w:r>
      <w:proofErr w:type="spellStart"/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Dusini</w:t>
      </w:r>
      <w:proofErr w:type="spellEnd"/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(Univers</w:t>
      </w:r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ität Wien)</w:t>
      </w:r>
      <w:r w:rsidR="00F4605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</w:t>
      </w:r>
      <w:r w:rsidR="00F4605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br/>
      </w:r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Krieg und Chronik</w:t>
      </w:r>
      <w:r w:rsidR="00F4605F"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br/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Zu Walter Kempowskis »Echolot«</w:t>
      </w:r>
    </w:p>
    <w:p w:rsidR="00370144" w:rsidRPr="0004434A" w:rsidRDefault="00370144" w:rsidP="0004434A">
      <w:pPr>
        <w:widowControl w:val="0"/>
        <w:autoSpaceDE w:val="0"/>
        <w:autoSpaceDN w:val="0"/>
        <w:adjustRightInd w:val="0"/>
        <w:spacing w:after="380" w:line="240" w:lineRule="auto"/>
        <w:ind w:left="1701" w:hanging="1701"/>
        <w:rPr>
          <w:rFonts w:ascii="Calibri" w:eastAsiaTheme="minorEastAsia" w:hAnsi="Calibri"/>
          <w:color w:val="0000FF"/>
          <w:sz w:val="32"/>
          <w:szCs w:val="32"/>
          <w:lang w:eastAsia="ja-JP"/>
        </w:rPr>
      </w:pP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27.05.2014  Jan-Di</w:t>
      </w:r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rk Müller (Universität München)</w:t>
      </w:r>
      <w:r w:rsidRPr="0004434A">
        <w:rPr>
          <w:rFonts w:ascii="Calibri" w:eastAsiaTheme="minorEastAsia" w:hAnsi="Calibri"/>
          <w:sz w:val="32"/>
          <w:szCs w:val="32"/>
          <w:lang w:eastAsia="ja-JP"/>
        </w:rPr>
        <w:t xml:space="preserve"> </w:t>
      </w:r>
      <w:r w:rsidRPr="0004434A">
        <w:rPr>
          <w:rFonts w:ascii="Calibri" w:eastAsiaTheme="minorEastAsia" w:hAnsi="Calibri"/>
          <w:sz w:val="32"/>
          <w:szCs w:val="32"/>
          <w:lang w:eastAsia="ja-JP"/>
        </w:rPr>
        <w:br/>
      </w:r>
      <w:proofErr w:type="spellStart"/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Chronistik</w:t>
      </w:r>
      <w:proofErr w:type="spellEnd"/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 xml:space="preserve"> und </w:t>
      </w:r>
      <w:proofErr w:type="spellStart"/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Panegyrik</w:t>
      </w:r>
      <w:proofErr w:type="spellEnd"/>
    </w:p>
    <w:p w:rsidR="00370144" w:rsidRPr="0004434A" w:rsidRDefault="00370144" w:rsidP="0004434A">
      <w:pPr>
        <w:widowControl w:val="0"/>
        <w:autoSpaceDE w:val="0"/>
        <w:autoSpaceDN w:val="0"/>
        <w:adjustRightInd w:val="0"/>
        <w:spacing w:after="380" w:line="240" w:lineRule="auto"/>
        <w:ind w:left="1701" w:hanging="1701"/>
        <w:rPr>
          <w:rFonts w:ascii="Calibri" w:eastAsiaTheme="minorEastAsia" w:hAnsi="Calibri"/>
          <w:color w:val="0000FF"/>
          <w:sz w:val="32"/>
          <w:szCs w:val="32"/>
          <w:lang w:eastAsia="ja-JP"/>
        </w:rPr>
      </w:pP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03.06.2014  Eckart Conrad </w:t>
      </w:r>
      <w:r w:rsidR="00173EEF"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>Lutz (Universität Freiburg /CH)</w:t>
      </w: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t xml:space="preserve"> </w:t>
      </w:r>
      <w:r w:rsidRPr="0004434A">
        <w:rPr>
          <w:rFonts w:ascii="Calibri" w:eastAsiaTheme="minorEastAsia" w:hAnsi="Calibri"/>
          <w:color w:val="000090"/>
          <w:sz w:val="32"/>
          <w:szCs w:val="32"/>
          <w:lang w:eastAsia="ja-JP"/>
        </w:rPr>
        <w:br/>
      </w:r>
      <w:r w:rsidRPr="0004434A">
        <w:rPr>
          <w:rFonts w:ascii="Calibri" w:eastAsiaTheme="minorEastAsia" w:hAnsi="Calibri"/>
          <w:color w:val="0000FF"/>
          <w:sz w:val="32"/>
          <w:szCs w:val="32"/>
          <w:lang w:eastAsia="ja-JP"/>
        </w:rPr>
        <w:t>Wie mittelalterliche Annalisten informieren</w:t>
      </w:r>
    </w:p>
    <w:p w:rsidR="00370144" w:rsidRPr="0004434A" w:rsidRDefault="0004434A" w:rsidP="0004434A">
      <w:pPr>
        <w:widowControl w:val="0"/>
        <w:autoSpaceDE w:val="0"/>
        <w:autoSpaceDN w:val="0"/>
        <w:adjustRightInd w:val="0"/>
        <w:spacing w:after="380" w:line="240" w:lineRule="auto"/>
        <w:rPr>
          <w:rFonts w:ascii="Calibri" w:eastAsiaTheme="minorEastAsia" w:hAnsi="Calibri"/>
          <w:color w:val="000090"/>
          <w:lang w:eastAsia="ja-JP"/>
        </w:rPr>
      </w:pPr>
      <w:r w:rsidRPr="0004434A">
        <w:rPr>
          <w:rFonts w:ascii="Calibri" w:eastAsiaTheme="minorEastAsia" w:hAnsi="Calibri"/>
          <w:color w:val="000090"/>
          <w:lang w:eastAsia="ja-JP"/>
        </w:rPr>
        <w:t>Konzept und Organisation</w:t>
      </w:r>
      <w:r w:rsidRPr="0004434A">
        <w:rPr>
          <w:rFonts w:ascii="Calibri" w:eastAsiaTheme="minorEastAsia" w:hAnsi="Calibri"/>
          <w:color w:val="000090"/>
          <w:lang w:eastAsia="ja-JP"/>
        </w:rPr>
        <w:t>:</w:t>
      </w:r>
      <w:r w:rsidRPr="0004434A">
        <w:rPr>
          <w:rFonts w:ascii="Calibri" w:eastAsiaTheme="minorEastAsia" w:hAnsi="Calibri"/>
          <w:color w:val="000090"/>
          <w:lang w:eastAsia="ja-JP"/>
        </w:rPr>
        <w:t xml:space="preserve"> </w:t>
      </w:r>
      <w:r w:rsidRPr="0004434A">
        <w:rPr>
          <w:rFonts w:ascii="Calibri" w:eastAsiaTheme="minorEastAsia" w:hAnsi="Calibri"/>
          <w:color w:val="000090"/>
          <w:lang w:eastAsia="ja-JP"/>
        </w:rPr>
        <w:br/>
        <w:t xml:space="preserve">Franz </w:t>
      </w:r>
      <w:proofErr w:type="spellStart"/>
      <w:r w:rsidRPr="0004434A">
        <w:rPr>
          <w:rFonts w:ascii="Calibri" w:eastAsiaTheme="minorEastAsia" w:hAnsi="Calibri"/>
          <w:color w:val="000090"/>
          <w:lang w:eastAsia="ja-JP"/>
        </w:rPr>
        <w:t>Eybl</w:t>
      </w:r>
      <w:proofErr w:type="spellEnd"/>
      <w:r w:rsidRPr="0004434A">
        <w:rPr>
          <w:rFonts w:ascii="Calibri" w:eastAsiaTheme="minorEastAsia" w:hAnsi="Calibri"/>
          <w:color w:val="000090"/>
          <w:lang w:eastAsia="ja-JP"/>
        </w:rPr>
        <w:t>,</w:t>
      </w:r>
      <w:r>
        <w:rPr>
          <w:rFonts w:ascii="Calibri" w:eastAsiaTheme="minorEastAsia" w:hAnsi="Calibri"/>
          <w:color w:val="000090"/>
          <w:lang w:eastAsia="ja-JP"/>
        </w:rPr>
        <w:t xml:space="preserve"> Stephan Müller, Annegret Pelz </w:t>
      </w:r>
      <w:r w:rsidRPr="0004434A">
        <w:rPr>
          <w:rFonts w:ascii="Calibri" w:eastAsiaTheme="minorEastAsia" w:hAnsi="Calibri"/>
          <w:color w:val="000090"/>
          <w:lang w:eastAsia="ja-JP"/>
        </w:rPr>
        <w:t xml:space="preserve">in Kooperation mit Detlev </w:t>
      </w:r>
      <w:proofErr w:type="spellStart"/>
      <w:r w:rsidRPr="0004434A">
        <w:rPr>
          <w:rFonts w:ascii="Calibri" w:eastAsiaTheme="minorEastAsia" w:hAnsi="Calibri"/>
          <w:color w:val="000090"/>
          <w:lang w:eastAsia="ja-JP"/>
        </w:rPr>
        <w:t>Schöttker</w:t>
      </w:r>
      <w:proofErr w:type="spellEnd"/>
      <w:r w:rsidRPr="0004434A">
        <w:rPr>
          <w:rFonts w:ascii="Calibri" w:eastAsiaTheme="minorEastAsia" w:hAnsi="Calibri"/>
          <w:color w:val="000090"/>
          <w:lang w:eastAsia="ja-JP"/>
        </w:rPr>
        <w:br/>
        <w:t xml:space="preserve">UNESCO-Projekt: </w:t>
      </w:r>
      <w:r w:rsidR="00370144" w:rsidRPr="0004434A">
        <w:rPr>
          <w:rFonts w:ascii="Calibri" w:eastAsiaTheme="minorEastAsia" w:hAnsi="Calibri"/>
          <w:color w:val="000090"/>
          <w:lang w:eastAsia="ja-JP"/>
        </w:rPr>
        <w:t>650 Jahre Sprach- und Textkulturen. Das materielle und immaterielle K</w:t>
      </w:r>
      <w:r w:rsidRPr="0004434A">
        <w:rPr>
          <w:rFonts w:ascii="Calibri" w:eastAsiaTheme="minorEastAsia" w:hAnsi="Calibri"/>
          <w:color w:val="000090"/>
          <w:lang w:eastAsia="ja-JP"/>
        </w:rPr>
        <w:t>ulturerbe der Universität Wien.</w:t>
      </w:r>
    </w:p>
    <w:p w:rsidR="00370144" w:rsidRPr="000148FD" w:rsidRDefault="00370144" w:rsidP="00370144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jc w:val="center"/>
        <w:rPr>
          <w:rFonts w:asciiTheme="majorHAnsi" w:eastAsiaTheme="majorEastAsia" w:hAnsiTheme="majorHAnsi" w:cstheme="majorBidi"/>
          <w:b/>
          <w:color w:val="000090"/>
          <w:spacing w:val="5"/>
          <w:kern w:val="28"/>
          <w:sz w:val="44"/>
          <w:szCs w:val="44"/>
        </w:rPr>
      </w:pPr>
    </w:p>
    <w:p w:rsidR="00ED43E7" w:rsidRDefault="00ED43E7"/>
    <w:sectPr w:rsidR="00ED43E7" w:rsidSect="00CC072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8D8"/>
    <w:multiLevelType w:val="hybridMultilevel"/>
    <w:tmpl w:val="DBA02D9A"/>
    <w:lvl w:ilvl="0" w:tplc="FD007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EE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05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E4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25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05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23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6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2F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7C7A68"/>
    <w:multiLevelType w:val="hybridMultilevel"/>
    <w:tmpl w:val="6ED42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568FC"/>
    <w:multiLevelType w:val="hybridMultilevel"/>
    <w:tmpl w:val="474EF314"/>
    <w:lvl w:ilvl="0" w:tplc="B614B84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A20B41"/>
    <w:multiLevelType w:val="hybridMultilevel"/>
    <w:tmpl w:val="EA9A9B04"/>
    <w:lvl w:ilvl="0" w:tplc="71C87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48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61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AF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EB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EA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62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2C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44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BA0B3D"/>
    <w:multiLevelType w:val="hybridMultilevel"/>
    <w:tmpl w:val="8CB8E9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17389"/>
    <w:multiLevelType w:val="hybridMultilevel"/>
    <w:tmpl w:val="8A94D8CC"/>
    <w:lvl w:ilvl="0" w:tplc="0407000F"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30FDC"/>
    <w:multiLevelType w:val="hybridMultilevel"/>
    <w:tmpl w:val="1F14B9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68118C"/>
    <w:multiLevelType w:val="hybridMultilevel"/>
    <w:tmpl w:val="AE08FB5A"/>
    <w:lvl w:ilvl="0" w:tplc="6EC4C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02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0B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4D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61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0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EE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80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4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6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44"/>
    <w:rsid w:val="0004434A"/>
    <w:rsid w:val="00173EEF"/>
    <w:rsid w:val="00232373"/>
    <w:rsid w:val="002578F2"/>
    <w:rsid w:val="002A0A38"/>
    <w:rsid w:val="00370144"/>
    <w:rsid w:val="004D165B"/>
    <w:rsid w:val="005044CD"/>
    <w:rsid w:val="006A501F"/>
    <w:rsid w:val="007E0980"/>
    <w:rsid w:val="008B09E5"/>
    <w:rsid w:val="008D1326"/>
    <w:rsid w:val="008F5D95"/>
    <w:rsid w:val="00986B65"/>
    <w:rsid w:val="00CC0728"/>
    <w:rsid w:val="00ED43E7"/>
    <w:rsid w:val="00F2028C"/>
    <w:rsid w:val="00F35BB7"/>
    <w:rsid w:val="00F4605F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endnote text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144"/>
    <w:pPr>
      <w:spacing w:after="120" w:line="360" w:lineRule="auto"/>
    </w:pPr>
    <w:rPr>
      <w:rFonts w:ascii="Times New Roman" w:eastAsia="Calibri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autoRedefine/>
    <w:qFormat/>
    <w:rsid w:val="005044CD"/>
    <w:pPr>
      <w:widowControl w:val="0"/>
      <w:snapToGrid w:val="0"/>
      <w:spacing w:after="0" w:line="240" w:lineRule="auto"/>
      <w:ind w:left="420" w:hanging="420"/>
    </w:pPr>
    <w:rPr>
      <w:rFonts w:ascii="Cambria" w:eastAsia="宋体" w:hAnsi="Cambria"/>
      <w:kern w:val="2"/>
      <w:sz w:val="20"/>
      <w:szCs w:val="20"/>
      <w:lang w:val="en-US" w:eastAsia="zh-CN"/>
    </w:rPr>
  </w:style>
  <w:style w:type="character" w:customStyle="1" w:styleId="FunotentextZeichen">
    <w:name w:val="Fußnotentext Zeichen"/>
    <w:basedOn w:val="Absatzstandardschriftart"/>
    <w:link w:val="Funotentext"/>
    <w:rsid w:val="005044CD"/>
    <w:rPr>
      <w:rFonts w:ascii="Cambria" w:eastAsia="宋体" w:hAnsi="Cambria" w:cs="Times New Roman"/>
      <w:kern w:val="2"/>
      <w:sz w:val="20"/>
      <w:szCs w:val="20"/>
      <w:lang w:val="en-US" w:eastAsia="zh-CN"/>
    </w:rPr>
  </w:style>
  <w:style w:type="paragraph" w:styleId="Endnotentext">
    <w:name w:val="endnote text"/>
    <w:basedOn w:val="Standard"/>
    <w:link w:val="EndnotentextZeichen"/>
    <w:autoRedefine/>
    <w:semiHidden/>
    <w:qFormat/>
    <w:rsid w:val="004D165B"/>
    <w:pPr>
      <w:spacing w:after="0"/>
      <w:ind w:left="170" w:hanging="170"/>
      <w:jc w:val="both"/>
    </w:pPr>
    <w:rPr>
      <w:rFonts w:eastAsia="Times New Roman" w:cstheme="minorBidi"/>
      <w:lang w:eastAsia="ja-JP"/>
    </w:rPr>
  </w:style>
  <w:style w:type="character" w:customStyle="1" w:styleId="EndnotentextZeichen">
    <w:name w:val="Endnotentext Zeichen"/>
    <w:link w:val="Endnotentext"/>
    <w:semiHidden/>
    <w:rsid w:val="004D165B"/>
    <w:rPr>
      <w:rFonts w:ascii="Times New Roman" w:eastAsia="Times New Roman" w:hAnsi="Times New Roman"/>
    </w:rPr>
  </w:style>
  <w:style w:type="paragraph" w:customStyle="1" w:styleId="Zitat">
    <w:name w:val="Zitat"/>
    <w:basedOn w:val="Listenabsatz"/>
    <w:next w:val="Standard"/>
    <w:qFormat/>
    <w:rsid w:val="00986B65"/>
    <w:pPr>
      <w:spacing w:line="240" w:lineRule="auto"/>
    </w:pPr>
    <w:rPr>
      <w:rFonts w:asciiTheme="minorHAnsi" w:eastAsiaTheme="minorEastAsia" w:hAnsiTheme="minorHAnsi" w:cstheme="minorBidi"/>
      <w:lang w:val="en-US" w:eastAsia="de-DE"/>
    </w:rPr>
  </w:style>
  <w:style w:type="paragraph" w:styleId="Standardeinzug">
    <w:name w:val="Normal Indent"/>
    <w:basedOn w:val="Standard"/>
    <w:uiPriority w:val="99"/>
    <w:semiHidden/>
    <w:unhideWhenUsed/>
    <w:rsid w:val="002A0A38"/>
    <w:pPr>
      <w:ind w:left="708"/>
    </w:pPr>
  </w:style>
  <w:style w:type="paragraph" w:styleId="Listenabsatz">
    <w:name w:val="List Paragraph"/>
    <w:basedOn w:val="Standard"/>
    <w:uiPriority w:val="34"/>
    <w:qFormat/>
    <w:rsid w:val="00ED43E7"/>
    <w:pPr>
      <w:ind w:left="720"/>
      <w:contextualSpacing/>
    </w:pPr>
  </w:style>
  <w:style w:type="paragraph" w:styleId="Liste">
    <w:name w:val="List"/>
    <w:basedOn w:val="Standard"/>
    <w:autoRedefine/>
    <w:qFormat/>
    <w:rsid w:val="005044CD"/>
    <w:pPr>
      <w:widowControl w:val="0"/>
      <w:spacing w:after="0" w:line="240" w:lineRule="auto"/>
      <w:ind w:left="284" w:hanging="284"/>
      <w:contextualSpacing/>
      <w:jc w:val="both"/>
    </w:pPr>
    <w:rPr>
      <w:rFonts w:eastAsia="宋体"/>
      <w:kern w:val="2"/>
      <w:lang w:val="en-US" w:eastAsia="zh-CN"/>
    </w:rPr>
  </w:style>
  <w:style w:type="paragraph" w:styleId="Titel">
    <w:name w:val="Title"/>
    <w:basedOn w:val="Standard"/>
    <w:next w:val="Standard"/>
    <w:link w:val="TitelZeichen"/>
    <w:uiPriority w:val="10"/>
    <w:qFormat/>
    <w:rsid w:val="000443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0443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endnote text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144"/>
    <w:pPr>
      <w:spacing w:after="120" w:line="360" w:lineRule="auto"/>
    </w:pPr>
    <w:rPr>
      <w:rFonts w:ascii="Times New Roman" w:eastAsia="Calibri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autoRedefine/>
    <w:qFormat/>
    <w:rsid w:val="005044CD"/>
    <w:pPr>
      <w:widowControl w:val="0"/>
      <w:snapToGrid w:val="0"/>
      <w:spacing w:after="0" w:line="240" w:lineRule="auto"/>
      <w:ind w:left="420" w:hanging="420"/>
    </w:pPr>
    <w:rPr>
      <w:rFonts w:ascii="Cambria" w:eastAsia="宋体" w:hAnsi="Cambria"/>
      <w:kern w:val="2"/>
      <w:sz w:val="20"/>
      <w:szCs w:val="20"/>
      <w:lang w:val="en-US" w:eastAsia="zh-CN"/>
    </w:rPr>
  </w:style>
  <w:style w:type="character" w:customStyle="1" w:styleId="FunotentextZeichen">
    <w:name w:val="Fußnotentext Zeichen"/>
    <w:basedOn w:val="Absatzstandardschriftart"/>
    <w:link w:val="Funotentext"/>
    <w:rsid w:val="005044CD"/>
    <w:rPr>
      <w:rFonts w:ascii="Cambria" w:eastAsia="宋体" w:hAnsi="Cambria" w:cs="Times New Roman"/>
      <w:kern w:val="2"/>
      <w:sz w:val="20"/>
      <w:szCs w:val="20"/>
      <w:lang w:val="en-US" w:eastAsia="zh-CN"/>
    </w:rPr>
  </w:style>
  <w:style w:type="paragraph" w:styleId="Endnotentext">
    <w:name w:val="endnote text"/>
    <w:basedOn w:val="Standard"/>
    <w:link w:val="EndnotentextZeichen"/>
    <w:autoRedefine/>
    <w:semiHidden/>
    <w:qFormat/>
    <w:rsid w:val="004D165B"/>
    <w:pPr>
      <w:spacing w:after="0"/>
      <w:ind w:left="170" w:hanging="170"/>
      <w:jc w:val="both"/>
    </w:pPr>
    <w:rPr>
      <w:rFonts w:eastAsia="Times New Roman" w:cstheme="minorBidi"/>
      <w:lang w:eastAsia="ja-JP"/>
    </w:rPr>
  </w:style>
  <w:style w:type="character" w:customStyle="1" w:styleId="EndnotentextZeichen">
    <w:name w:val="Endnotentext Zeichen"/>
    <w:link w:val="Endnotentext"/>
    <w:semiHidden/>
    <w:rsid w:val="004D165B"/>
    <w:rPr>
      <w:rFonts w:ascii="Times New Roman" w:eastAsia="Times New Roman" w:hAnsi="Times New Roman"/>
    </w:rPr>
  </w:style>
  <w:style w:type="paragraph" w:customStyle="1" w:styleId="Zitat">
    <w:name w:val="Zitat"/>
    <w:basedOn w:val="Listenabsatz"/>
    <w:next w:val="Standard"/>
    <w:qFormat/>
    <w:rsid w:val="00986B65"/>
    <w:pPr>
      <w:spacing w:line="240" w:lineRule="auto"/>
    </w:pPr>
    <w:rPr>
      <w:rFonts w:asciiTheme="minorHAnsi" w:eastAsiaTheme="minorEastAsia" w:hAnsiTheme="minorHAnsi" w:cstheme="minorBidi"/>
      <w:lang w:val="en-US" w:eastAsia="de-DE"/>
    </w:rPr>
  </w:style>
  <w:style w:type="paragraph" w:styleId="Standardeinzug">
    <w:name w:val="Normal Indent"/>
    <w:basedOn w:val="Standard"/>
    <w:uiPriority w:val="99"/>
    <w:semiHidden/>
    <w:unhideWhenUsed/>
    <w:rsid w:val="002A0A38"/>
    <w:pPr>
      <w:ind w:left="708"/>
    </w:pPr>
  </w:style>
  <w:style w:type="paragraph" w:styleId="Listenabsatz">
    <w:name w:val="List Paragraph"/>
    <w:basedOn w:val="Standard"/>
    <w:uiPriority w:val="34"/>
    <w:qFormat/>
    <w:rsid w:val="00ED43E7"/>
    <w:pPr>
      <w:ind w:left="720"/>
      <w:contextualSpacing/>
    </w:pPr>
  </w:style>
  <w:style w:type="paragraph" w:styleId="Liste">
    <w:name w:val="List"/>
    <w:basedOn w:val="Standard"/>
    <w:autoRedefine/>
    <w:qFormat/>
    <w:rsid w:val="005044CD"/>
    <w:pPr>
      <w:widowControl w:val="0"/>
      <w:spacing w:after="0" w:line="240" w:lineRule="auto"/>
      <w:ind w:left="284" w:hanging="284"/>
      <w:contextualSpacing/>
      <w:jc w:val="both"/>
    </w:pPr>
    <w:rPr>
      <w:rFonts w:eastAsia="宋体"/>
      <w:kern w:val="2"/>
      <w:lang w:val="en-US" w:eastAsia="zh-CN"/>
    </w:rPr>
  </w:style>
  <w:style w:type="paragraph" w:styleId="Titel">
    <w:name w:val="Title"/>
    <w:basedOn w:val="Standard"/>
    <w:next w:val="Standard"/>
    <w:link w:val="TitelZeichen"/>
    <w:uiPriority w:val="10"/>
    <w:qFormat/>
    <w:rsid w:val="000443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0443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6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3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1486</Characters>
  <Application>Microsoft Macintosh Word</Application>
  <DocSecurity>0</DocSecurity>
  <Lines>12</Lines>
  <Paragraphs>3</Paragraphs>
  <ScaleCrop>false</ScaleCrop>
  <Company>Uni Wien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Annegret Pelz</dc:creator>
  <cp:keywords/>
  <dc:description/>
  <cp:lastModifiedBy>Annegret Pelz</cp:lastModifiedBy>
  <cp:revision>2</cp:revision>
  <dcterms:created xsi:type="dcterms:W3CDTF">2014-03-28T07:51:00Z</dcterms:created>
  <dcterms:modified xsi:type="dcterms:W3CDTF">2014-03-28T07:51:00Z</dcterms:modified>
</cp:coreProperties>
</file>